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BFC6" w14:textId="23F749B2" w:rsidR="005A25E3" w:rsidRPr="00513C3A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bookmarkStart w:id="0" w:name="_GoBack"/>
      <w:bookmarkEnd w:id="0"/>
      <w:r w:rsidRPr="00513C3A">
        <w:rPr>
          <w:rFonts w:ascii="Arial" w:hAnsi="Arial" w:cs="Arial"/>
          <w:b/>
          <w:sz w:val="20"/>
          <w:szCs w:val="20"/>
          <w:lang w:val="fr-FR"/>
        </w:rPr>
        <w:t xml:space="preserve">ANNEXE </w:t>
      </w:r>
      <w:r w:rsidR="00D91B93" w:rsidRPr="00513C3A">
        <w:rPr>
          <w:rFonts w:ascii="Arial" w:hAnsi="Arial" w:cs="Arial"/>
          <w:b/>
          <w:sz w:val="20"/>
          <w:szCs w:val="20"/>
          <w:lang w:val="fr-FR"/>
        </w:rPr>
        <w:t>34</w:t>
      </w:r>
    </w:p>
    <w:tbl>
      <w:tblPr>
        <w:tblStyle w:val="Grilledutableau"/>
        <w:tblW w:w="0" w:type="auto"/>
        <w:tblInd w:w="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1764"/>
        <w:gridCol w:w="4553"/>
      </w:tblGrid>
      <w:tr w:rsidR="0017180D" w:rsidRPr="00A12579" w14:paraId="1A79BFCB" w14:textId="77777777" w:rsidTr="00BE5802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1A79BFC7" w14:textId="77777777" w:rsidR="0017180D" w:rsidRPr="00A12579" w:rsidRDefault="0017180D" w:rsidP="00997CD3">
            <w:pPr>
              <w:rPr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79BFC8" w14:textId="77777777" w:rsidR="0017180D" w:rsidRPr="00A12579" w:rsidRDefault="0017180D" w:rsidP="00997CD3">
            <w:pPr>
              <w:rPr>
                <w:lang w:val="fr-BE"/>
              </w:rPr>
            </w:pPr>
          </w:p>
          <w:p w14:paraId="1A79BFC9" w14:textId="77777777" w:rsidR="0017180D" w:rsidRPr="00A12579" w:rsidRDefault="0017180D" w:rsidP="00997CD3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BE"/>
              </w:rPr>
            </w:pPr>
            <w:r w:rsidRPr="008B5B82">
              <w:rPr>
                <w:color w:val="0000FF"/>
                <w:sz w:val="48"/>
                <w:szCs w:val="48"/>
                <w:u w:val="single"/>
                <w:lang w:val="fr-BE"/>
              </w:rPr>
              <w:t>Description de fonction</w:t>
            </w:r>
          </w:p>
          <w:p w14:paraId="1A79BFCA" w14:textId="77777777" w:rsidR="0017180D" w:rsidRPr="00A12579" w:rsidRDefault="0017180D" w:rsidP="00997CD3">
            <w:pPr>
              <w:rPr>
                <w:lang w:val="fr-BE"/>
              </w:rPr>
            </w:pPr>
          </w:p>
        </w:tc>
      </w:tr>
      <w:tr w:rsidR="0017180D" w:rsidRPr="00A12579" w14:paraId="1A79BFCF" w14:textId="77777777" w:rsidTr="00BE5802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1A79BFCC" w14:textId="77777777" w:rsidR="0017180D" w:rsidRPr="00A12579" w:rsidRDefault="0017180D" w:rsidP="00997CD3">
            <w:pPr>
              <w:rPr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9BFCD" w14:textId="77777777" w:rsidR="0017180D" w:rsidRPr="00A12579" w:rsidRDefault="008047A6" w:rsidP="00997CD3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BE"/>
              </w:rPr>
            </w:pPr>
            <w:proofErr w:type="spellStart"/>
            <w:r w:rsidRPr="008047A6">
              <w:rPr>
                <w:b/>
                <w:color w:val="0000FF"/>
                <w:sz w:val="48"/>
                <w:szCs w:val="48"/>
                <w:lang w:val="fr-BE"/>
              </w:rPr>
              <w:t>FiST</w:t>
            </w:r>
            <w:proofErr w:type="spellEnd"/>
            <w:r w:rsidRPr="008047A6">
              <w:rPr>
                <w:b/>
                <w:color w:val="0000FF"/>
                <w:sz w:val="48"/>
                <w:szCs w:val="48"/>
                <w:lang w:val="fr-BE"/>
              </w:rPr>
              <w:t xml:space="preserve">-API </w:t>
            </w:r>
            <w:proofErr w:type="spellStart"/>
            <w:r w:rsidR="0017180D" w:rsidRPr="00A12579">
              <w:rPr>
                <w:b/>
                <w:color w:val="0000FF"/>
                <w:sz w:val="48"/>
                <w:szCs w:val="48"/>
                <w:lang w:val="fr-BE"/>
              </w:rPr>
              <w:t>Supervisor</w:t>
            </w:r>
            <w:proofErr w:type="spellEnd"/>
          </w:p>
          <w:p w14:paraId="1A79BFCE" w14:textId="77777777" w:rsidR="0017180D" w:rsidRPr="00A12579" w:rsidRDefault="0017180D" w:rsidP="00997CD3">
            <w:pPr>
              <w:rPr>
                <w:lang w:val="fr-BE"/>
              </w:rPr>
            </w:pPr>
          </w:p>
        </w:tc>
      </w:tr>
      <w:tr w:rsidR="0017180D" w:rsidRPr="00513C3A" w14:paraId="1A79BFDB" w14:textId="77777777" w:rsidTr="00BE5802">
        <w:tc>
          <w:tcPr>
            <w:tcW w:w="2739" w:type="dxa"/>
          </w:tcPr>
          <w:p w14:paraId="1A79BFD0" w14:textId="77777777" w:rsidR="0017180D" w:rsidRPr="00A12579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79BFD1" w14:textId="77777777" w:rsidR="0017180D" w:rsidRPr="00A12579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79BFD2" w14:textId="77777777" w:rsidR="0017180D" w:rsidRPr="00A12579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79BFD3" w14:textId="77777777" w:rsidR="0017180D" w:rsidRPr="00A12579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79BFD4" w14:textId="77777777" w:rsidR="0017180D" w:rsidRPr="00A12579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</w:tcBorders>
          </w:tcPr>
          <w:p w14:paraId="1A79BFD5" w14:textId="77777777" w:rsidR="0017180D" w:rsidRPr="00A12579" w:rsidRDefault="0017180D" w:rsidP="00997CD3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  <w:p w14:paraId="1A79BFD6" w14:textId="77777777" w:rsidR="00FD7CB5" w:rsidRPr="00FD7CB5" w:rsidRDefault="0017180D" w:rsidP="00FD7CB5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A12579">
              <w:rPr>
                <w:color w:val="000000"/>
                <w:sz w:val="20"/>
                <w:szCs w:val="20"/>
                <w:lang w:val="fr-BE"/>
              </w:rPr>
              <w:t>Cette fonction est liée à minimum la fonction de sapeur-pompier</w:t>
            </w:r>
            <w:r w:rsidR="00FD7CB5" w:rsidRPr="00FD7CB5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14:paraId="1A79BFD7" w14:textId="77777777" w:rsidR="0017180D" w:rsidRPr="00FD7CB5" w:rsidRDefault="0017180D" w:rsidP="00997CD3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14:paraId="1A79BFD8" w14:textId="77777777" w:rsidR="0017180D" w:rsidRPr="00A12579" w:rsidRDefault="0017180D" w:rsidP="00997CD3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  <w:r w:rsidRPr="00A12579">
              <w:rPr>
                <w:color w:val="000000"/>
                <w:sz w:val="20"/>
                <w:szCs w:val="20"/>
                <w:lang w:val="fr-BE"/>
              </w:rPr>
              <w:tab/>
            </w:r>
          </w:p>
          <w:p w14:paraId="1A79BFD9" w14:textId="5D848A85" w:rsidR="0017180D" w:rsidRDefault="0017180D" w:rsidP="0017180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color w:val="000000"/>
                <w:sz w:val="20"/>
                <w:szCs w:val="20"/>
                <w:lang w:val="fr-FR"/>
              </w:rPr>
              <w:t xml:space="preserve">La zone prévoit cette fonction </w:t>
            </w:r>
            <w:r w:rsidR="00C525FC">
              <w:rPr>
                <w:color w:val="000000"/>
                <w:sz w:val="20"/>
                <w:szCs w:val="20"/>
                <w:lang w:val="fr-FR"/>
              </w:rPr>
              <w:t>sur la base</w:t>
            </w:r>
            <w:r w:rsidRPr="00E24073">
              <w:rPr>
                <w:color w:val="000000"/>
                <w:sz w:val="20"/>
                <w:szCs w:val="20"/>
                <w:lang w:val="fr-FR"/>
              </w:rPr>
              <w:t xml:space="preserve"> de son analyse des risques.</w:t>
            </w:r>
          </w:p>
          <w:p w14:paraId="68FCB5C5" w14:textId="41D63A55" w:rsidR="006931DC" w:rsidRDefault="006931DC" w:rsidP="0017180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14:paraId="5DA3E4B3" w14:textId="1AA86B9D" w:rsidR="006931DC" w:rsidRPr="006931DC" w:rsidRDefault="006931DC" w:rsidP="006931DC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  <w:r w:rsidRPr="006931DC">
              <w:rPr>
                <w:color w:val="000000"/>
                <w:sz w:val="20"/>
                <w:szCs w:val="20"/>
                <w:lang w:val="fr-BE"/>
              </w:rPr>
              <w:t xml:space="preserve">Cette fonction est </w:t>
            </w:r>
            <w:r w:rsidR="00073889">
              <w:rPr>
                <w:color w:val="000000"/>
                <w:sz w:val="20"/>
                <w:szCs w:val="20"/>
                <w:lang w:val="fr-BE"/>
              </w:rPr>
              <w:t xml:space="preserve">choisie </w:t>
            </w:r>
            <w:r w:rsidRPr="006931DC">
              <w:rPr>
                <w:color w:val="000000"/>
                <w:sz w:val="20"/>
                <w:szCs w:val="20"/>
                <w:lang w:val="fr-BE"/>
              </w:rPr>
              <w:t xml:space="preserve">par le membre du personnel sur </w:t>
            </w:r>
            <w:r w:rsidR="00073889">
              <w:rPr>
                <w:color w:val="000000"/>
                <w:sz w:val="20"/>
                <w:szCs w:val="20"/>
                <w:lang w:val="fr-BE"/>
              </w:rPr>
              <w:t xml:space="preserve">la </w:t>
            </w:r>
            <w:r w:rsidRPr="006931DC">
              <w:rPr>
                <w:color w:val="000000"/>
                <w:sz w:val="20"/>
                <w:szCs w:val="20"/>
                <w:lang w:val="fr-BE"/>
              </w:rPr>
              <w:t xml:space="preserve">base de son libre choix et </w:t>
            </w:r>
            <w:r w:rsidR="00073889">
              <w:rPr>
                <w:color w:val="000000"/>
                <w:sz w:val="20"/>
                <w:szCs w:val="20"/>
                <w:lang w:val="fr-BE"/>
              </w:rPr>
              <w:t xml:space="preserve">de </w:t>
            </w:r>
            <w:r w:rsidRPr="006931DC">
              <w:rPr>
                <w:color w:val="000000"/>
                <w:sz w:val="20"/>
                <w:szCs w:val="20"/>
                <w:lang w:val="fr-BE"/>
              </w:rPr>
              <w:t>son engagement.</w:t>
            </w:r>
          </w:p>
          <w:p w14:paraId="52889AB5" w14:textId="77777777" w:rsidR="006931DC" w:rsidRPr="0034761C" w:rsidRDefault="006931DC" w:rsidP="0017180D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</w:p>
          <w:p w14:paraId="1A79BFDA" w14:textId="77777777" w:rsidR="0017180D" w:rsidRPr="0017180D" w:rsidRDefault="0017180D" w:rsidP="00997CD3">
            <w:pPr>
              <w:rPr>
                <w:sz w:val="20"/>
                <w:szCs w:val="20"/>
                <w:lang w:val="fr-FR"/>
              </w:rPr>
            </w:pPr>
          </w:p>
        </w:tc>
      </w:tr>
      <w:tr w:rsidR="0017180D" w:rsidRPr="00513C3A" w14:paraId="1A79BFE0" w14:textId="77777777" w:rsidTr="00BE5802">
        <w:tc>
          <w:tcPr>
            <w:tcW w:w="2739" w:type="dxa"/>
          </w:tcPr>
          <w:p w14:paraId="1A79BFDC" w14:textId="77777777" w:rsidR="0017180D" w:rsidRPr="008B5B82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8B5B82">
              <w:rPr>
                <w:b/>
                <w:color w:val="0000FF"/>
                <w:sz w:val="20"/>
                <w:szCs w:val="20"/>
                <w:lang w:val="fr-BE"/>
              </w:rPr>
              <w:t>Description</w:t>
            </w:r>
          </w:p>
          <w:p w14:paraId="1A79BFDD" w14:textId="77777777" w:rsidR="0017180D" w:rsidRPr="008B5B82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79BFDE" w14:textId="77777777" w:rsidR="0017180D" w:rsidRPr="00A12579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</w:tcPr>
          <w:p w14:paraId="1A79BFDF" w14:textId="42656D03" w:rsidR="0017180D" w:rsidRPr="00A12579" w:rsidRDefault="00C525FC" w:rsidP="00C525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BE"/>
              </w:rPr>
              <w:t>FiST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>
              <w:rPr>
                <w:sz w:val="20"/>
                <w:szCs w:val="20"/>
                <w:lang w:val="fr-BE"/>
              </w:rPr>
              <w:t>Supervisor</w:t>
            </w:r>
            <w:proofErr w:type="spellEnd"/>
            <w:r w:rsidR="0017180D" w:rsidRPr="00A12579">
              <w:rPr>
                <w:sz w:val="20"/>
                <w:szCs w:val="20"/>
                <w:lang w:val="fr-BE"/>
              </w:rPr>
              <w:t xml:space="preserve"> a des tâches, des compétences et des responsabilités </w:t>
            </w:r>
            <w:r>
              <w:rPr>
                <w:sz w:val="20"/>
                <w:szCs w:val="20"/>
                <w:lang w:val="fr-BE"/>
              </w:rPr>
              <w:t>relevant</w:t>
            </w:r>
            <w:r w:rsidR="0017180D" w:rsidRPr="00A12579">
              <w:rPr>
                <w:sz w:val="20"/>
                <w:szCs w:val="20"/>
                <w:lang w:val="fr-BE"/>
              </w:rPr>
              <w:t xml:space="preserve"> de l’organisation, du fonctionnement de réseau et de la gestion d’éventuelles interventions traumatiques et ce non seulement pour les secouristes mais également pour les victimes et </w:t>
            </w:r>
            <w:r w:rsidR="0017180D">
              <w:rPr>
                <w:sz w:val="20"/>
                <w:szCs w:val="20"/>
                <w:lang w:val="fr-BE"/>
              </w:rPr>
              <w:t>les proches</w:t>
            </w:r>
            <w:r w:rsidR="0017180D" w:rsidRPr="00A12579">
              <w:rPr>
                <w:sz w:val="20"/>
                <w:szCs w:val="20"/>
                <w:lang w:val="fr-BE"/>
              </w:rPr>
              <w:t xml:space="preserve">. En outre, il a des tâches et des compétences au niveau </w:t>
            </w:r>
            <w:r w:rsidR="00FD7CB5" w:rsidRPr="002552AA">
              <w:rPr>
                <w:sz w:val="20"/>
                <w:szCs w:val="20"/>
                <w:lang w:val="fr-FR"/>
              </w:rPr>
              <w:t>de la mise sur pied</w:t>
            </w:r>
            <w:r w:rsidR="00FD7CB5" w:rsidRPr="00A12579" w:rsidDel="00FD7CB5">
              <w:rPr>
                <w:sz w:val="20"/>
                <w:szCs w:val="20"/>
                <w:lang w:val="fr-BE"/>
              </w:rPr>
              <w:t xml:space="preserve"> </w:t>
            </w:r>
            <w:r w:rsidR="0017180D" w:rsidRPr="00A12579">
              <w:rPr>
                <w:sz w:val="20"/>
                <w:szCs w:val="20"/>
                <w:lang w:val="fr-BE"/>
              </w:rPr>
              <w:t>et de l’appui d’équipes similaires en Belgique.</w:t>
            </w:r>
          </w:p>
        </w:tc>
      </w:tr>
      <w:tr w:rsidR="0017180D" w:rsidRPr="00513C3A" w14:paraId="1A79BFEE" w14:textId="77777777" w:rsidTr="00BE5802">
        <w:tc>
          <w:tcPr>
            <w:tcW w:w="2739" w:type="dxa"/>
          </w:tcPr>
          <w:p w14:paraId="1A79BFE1" w14:textId="5623E9B5" w:rsidR="0017180D" w:rsidRPr="00A12579" w:rsidRDefault="00535634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>
              <w:rPr>
                <w:b/>
                <w:noProof/>
                <w:color w:val="0000FF"/>
                <w:sz w:val="20"/>
                <w:szCs w:val="20"/>
                <w:lang w:val="fr-BE"/>
              </w:rPr>
              <w:t>Tâches-clés et domaine d’activité</w:t>
            </w:r>
          </w:p>
        </w:tc>
        <w:tc>
          <w:tcPr>
            <w:tcW w:w="6317" w:type="dxa"/>
            <w:gridSpan w:val="2"/>
          </w:tcPr>
          <w:p w14:paraId="1A79BFE2" w14:textId="77777777" w:rsidR="0017180D" w:rsidRDefault="008047A6" w:rsidP="0017180D">
            <w:pPr>
              <w:jc w:val="both"/>
              <w:rPr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 w:rsidRPr="008047A6">
              <w:rPr>
                <w:b/>
                <w:sz w:val="20"/>
                <w:szCs w:val="20"/>
                <w:u w:val="single"/>
                <w:lang w:val="fr-BE"/>
              </w:rPr>
              <w:t>FiST</w:t>
            </w:r>
            <w:proofErr w:type="spellEnd"/>
            <w:r w:rsidRPr="008047A6">
              <w:rPr>
                <w:b/>
                <w:sz w:val="20"/>
                <w:szCs w:val="20"/>
                <w:u w:val="single"/>
                <w:lang w:val="fr-BE"/>
              </w:rPr>
              <w:t xml:space="preserve">-API </w:t>
            </w:r>
            <w:proofErr w:type="spellStart"/>
            <w:r w:rsidR="0017180D" w:rsidRPr="00A12579">
              <w:rPr>
                <w:b/>
                <w:sz w:val="20"/>
                <w:szCs w:val="20"/>
                <w:u w:val="single"/>
                <w:lang w:val="fr-BE"/>
              </w:rPr>
              <w:t>Supervisor</w:t>
            </w:r>
            <w:proofErr w:type="spellEnd"/>
          </w:p>
          <w:p w14:paraId="1A79BFE3" w14:textId="77777777" w:rsidR="002C4DD0" w:rsidRPr="00A12579" w:rsidRDefault="002C4DD0" w:rsidP="0017180D">
            <w:pPr>
              <w:jc w:val="both"/>
              <w:rPr>
                <w:b/>
                <w:sz w:val="20"/>
                <w:szCs w:val="20"/>
                <w:u w:val="single"/>
                <w:lang w:val="fr-BE"/>
              </w:rPr>
            </w:pPr>
          </w:p>
          <w:p w14:paraId="1A79BFE4" w14:textId="77777777" w:rsidR="0017180D" w:rsidRPr="00A12579" w:rsidRDefault="0017180D" w:rsidP="00171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BE"/>
              </w:rPr>
            </w:pPr>
            <w:r w:rsidRPr="00A12579">
              <w:rPr>
                <w:sz w:val="20"/>
                <w:szCs w:val="20"/>
                <w:lang w:val="fr-BE"/>
              </w:rPr>
              <w:t xml:space="preserve">Le </w:t>
            </w:r>
            <w:proofErr w:type="spellStart"/>
            <w:r w:rsidR="008047A6" w:rsidRPr="008047A6">
              <w:rPr>
                <w:sz w:val="20"/>
                <w:szCs w:val="20"/>
                <w:lang w:val="fr-BE"/>
              </w:rPr>
              <w:t>FiST</w:t>
            </w:r>
            <w:proofErr w:type="spellEnd"/>
            <w:r w:rsidR="008047A6" w:rsidRPr="008047A6"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 w:rsidRPr="00A12579">
              <w:rPr>
                <w:sz w:val="20"/>
                <w:szCs w:val="20"/>
                <w:lang w:val="fr-BE"/>
              </w:rPr>
              <w:t>Supervisor</w:t>
            </w:r>
            <w:proofErr w:type="spellEnd"/>
            <w:r w:rsidRPr="00A12579">
              <w:rPr>
                <w:sz w:val="20"/>
                <w:szCs w:val="20"/>
                <w:lang w:val="fr-BE"/>
              </w:rPr>
              <w:t xml:space="preserve"> </w:t>
            </w:r>
            <w:r w:rsidR="00EB3FB1">
              <w:rPr>
                <w:sz w:val="20"/>
                <w:szCs w:val="20"/>
                <w:lang w:val="fr-BE"/>
              </w:rPr>
              <w:t>exerce</w:t>
            </w:r>
            <w:r w:rsidRPr="00A12579">
              <w:rPr>
                <w:sz w:val="20"/>
                <w:szCs w:val="20"/>
                <w:lang w:val="fr-BE"/>
              </w:rPr>
              <w:t xml:space="preserve"> des tâches et des </w:t>
            </w:r>
            <w:r w:rsidR="00296BA1">
              <w:rPr>
                <w:sz w:val="20"/>
                <w:szCs w:val="20"/>
                <w:lang w:val="fr-FR"/>
              </w:rPr>
              <w:t>compétences dans le conseil et</w:t>
            </w:r>
            <w:r w:rsidRPr="00A12579">
              <w:rPr>
                <w:sz w:val="20"/>
                <w:szCs w:val="20"/>
                <w:lang w:val="fr-BE"/>
              </w:rPr>
              <w:t xml:space="preserve"> </w:t>
            </w:r>
            <w:r w:rsidR="00296BA1">
              <w:rPr>
                <w:sz w:val="20"/>
                <w:szCs w:val="20"/>
                <w:lang w:val="fr-BE"/>
              </w:rPr>
              <w:t>l</w:t>
            </w:r>
            <w:r w:rsidRPr="00A12579">
              <w:rPr>
                <w:sz w:val="20"/>
                <w:szCs w:val="20"/>
                <w:lang w:val="fr-BE"/>
              </w:rPr>
              <w:t xml:space="preserve">’appui </w:t>
            </w:r>
            <w:r w:rsidR="00FD7CB5" w:rsidRPr="00FD7CB5">
              <w:rPr>
                <w:sz w:val="20"/>
                <w:szCs w:val="20"/>
                <w:lang w:val="fr-FR"/>
              </w:rPr>
              <w:t>à l'égard des</w:t>
            </w:r>
            <w:r w:rsidRPr="00A12579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="00F87E06" w:rsidRPr="00F87E06">
              <w:rPr>
                <w:sz w:val="20"/>
                <w:szCs w:val="20"/>
                <w:lang w:val="fr-BE"/>
              </w:rPr>
              <w:t>FiST</w:t>
            </w:r>
            <w:proofErr w:type="spellEnd"/>
            <w:r w:rsidR="00F87E06" w:rsidRPr="00F87E06">
              <w:rPr>
                <w:sz w:val="20"/>
                <w:szCs w:val="20"/>
                <w:lang w:val="fr-BE"/>
              </w:rPr>
              <w:t xml:space="preserve">-API Antennes, </w:t>
            </w:r>
            <w:proofErr w:type="spellStart"/>
            <w:r w:rsidR="00F87E06" w:rsidRPr="00F87E06">
              <w:rPr>
                <w:sz w:val="20"/>
                <w:szCs w:val="20"/>
                <w:lang w:val="fr-BE"/>
              </w:rPr>
              <w:t>FiST</w:t>
            </w:r>
            <w:proofErr w:type="spellEnd"/>
            <w:r w:rsidR="00F87E06" w:rsidRPr="00F87E06"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 w:rsidR="00F87E06" w:rsidRPr="00F87E06">
              <w:rPr>
                <w:sz w:val="20"/>
                <w:szCs w:val="20"/>
                <w:lang w:val="fr-BE"/>
              </w:rPr>
              <w:t>Debriefers</w:t>
            </w:r>
            <w:proofErr w:type="spellEnd"/>
            <w:r w:rsidR="00F87E06" w:rsidRPr="00F87E06">
              <w:rPr>
                <w:sz w:val="20"/>
                <w:szCs w:val="20"/>
                <w:lang w:val="fr-BE"/>
              </w:rPr>
              <w:t xml:space="preserve"> e</w:t>
            </w:r>
            <w:r w:rsidR="00F87E06">
              <w:rPr>
                <w:sz w:val="20"/>
                <w:szCs w:val="20"/>
                <w:lang w:val="fr-BE"/>
              </w:rPr>
              <w:t xml:space="preserve">t </w:t>
            </w:r>
            <w:r w:rsidR="00296BA1">
              <w:rPr>
                <w:sz w:val="20"/>
                <w:szCs w:val="20"/>
                <w:lang w:val="fr-BE"/>
              </w:rPr>
              <w:t xml:space="preserve">des </w:t>
            </w:r>
            <w:r w:rsidRPr="00A12579">
              <w:rPr>
                <w:sz w:val="20"/>
                <w:szCs w:val="20"/>
                <w:lang w:val="fr-BE"/>
              </w:rPr>
              <w:t>dirigeants et ce avant, pendant</w:t>
            </w:r>
            <w:r>
              <w:rPr>
                <w:sz w:val="20"/>
                <w:szCs w:val="20"/>
                <w:lang w:val="fr-BE"/>
              </w:rPr>
              <w:t xml:space="preserve"> et après </w:t>
            </w:r>
            <w:r w:rsidR="00895FC8">
              <w:rPr>
                <w:sz w:val="20"/>
                <w:szCs w:val="20"/>
                <w:lang w:val="fr-BE"/>
              </w:rPr>
              <w:t xml:space="preserve">une </w:t>
            </w:r>
            <w:r>
              <w:rPr>
                <w:sz w:val="20"/>
                <w:szCs w:val="20"/>
                <w:lang w:val="fr-BE"/>
              </w:rPr>
              <w:t xml:space="preserve">intervention potentiellement </w:t>
            </w:r>
            <w:r w:rsidR="00B00CEF">
              <w:rPr>
                <w:sz w:val="20"/>
                <w:szCs w:val="20"/>
                <w:lang w:val="fr-BE"/>
              </w:rPr>
              <w:t>bouleversante</w:t>
            </w:r>
            <w:r w:rsidRPr="00A12579">
              <w:rPr>
                <w:sz w:val="20"/>
                <w:szCs w:val="20"/>
                <w:lang w:val="fr-BE"/>
              </w:rPr>
              <w:t xml:space="preserve">. </w:t>
            </w:r>
            <w:r>
              <w:rPr>
                <w:sz w:val="20"/>
                <w:szCs w:val="20"/>
                <w:lang w:val="fr-BE"/>
              </w:rPr>
              <w:t>Il est également capable d’assurer l’accueil de crise pour des victimes directes, la famille et les secouristes</w:t>
            </w:r>
            <w:r w:rsidRPr="00A12579">
              <w:rPr>
                <w:sz w:val="20"/>
                <w:szCs w:val="20"/>
                <w:lang w:val="fr-BE"/>
              </w:rPr>
              <w:t>.</w:t>
            </w:r>
          </w:p>
          <w:p w14:paraId="1A79BFE5" w14:textId="77777777" w:rsidR="0017180D" w:rsidRPr="00A12579" w:rsidRDefault="0017180D" w:rsidP="0017180D">
            <w:pPr>
              <w:spacing w:beforeLines="1" w:before="2" w:afterLines="1" w:after="2"/>
              <w:jc w:val="both"/>
              <w:rPr>
                <w:sz w:val="20"/>
                <w:szCs w:val="20"/>
                <w:lang w:val="fr-BE"/>
              </w:rPr>
            </w:pPr>
          </w:p>
          <w:p w14:paraId="1A79BFE6" w14:textId="77777777" w:rsidR="0017180D" w:rsidRPr="00A12579" w:rsidRDefault="0017180D" w:rsidP="0017180D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Taches possibles et connaissances</w:t>
            </w:r>
            <w:r w:rsidRPr="00A12579">
              <w:rPr>
                <w:sz w:val="20"/>
                <w:szCs w:val="20"/>
                <w:u w:val="single"/>
                <w:lang w:val="fr-BE"/>
              </w:rPr>
              <w:t xml:space="preserve"> (n</w:t>
            </w:r>
            <w:r>
              <w:rPr>
                <w:sz w:val="20"/>
                <w:szCs w:val="20"/>
                <w:u w:val="single"/>
                <w:lang w:val="fr-BE"/>
              </w:rPr>
              <w:t>on limitatives</w:t>
            </w:r>
            <w:r w:rsidRPr="00A12579">
              <w:rPr>
                <w:sz w:val="20"/>
                <w:szCs w:val="20"/>
                <w:u w:val="single"/>
                <w:lang w:val="fr-BE"/>
              </w:rPr>
              <w:t>):</w:t>
            </w:r>
          </w:p>
          <w:p w14:paraId="1A79BFE7" w14:textId="77777777" w:rsidR="0017180D" w:rsidRPr="00A12579" w:rsidRDefault="0017180D" w:rsidP="0017180D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</w:p>
          <w:p w14:paraId="1A79BFE8" w14:textId="77777777" w:rsidR="00FD7CB5" w:rsidRPr="00FD7CB5" w:rsidRDefault="00FD7CB5" w:rsidP="00296BA1">
            <w:pPr>
              <w:pStyle w:val="Paragraphedeliste"/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</w:p>
          <w:p w14:paraId="1A79BFE9" w14:textId="77777777" w:rsidR="00FD7CB5" w:rsidRPr="00296BA1" w:rsidRDefault="00FD7CB5" w:rsidP="00FD7CB5">
            <w:pPr>
              <w:pStyle w:val="Paragraphedeliste"/>
              <w:numPr>
                <w:ilvl w:val="0"/>
                <w:numId w:val="5"/>
              </w:numPr>
              <w:ind w:left="380"/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296BA1">
              <w:rPr>
                <w:sz w:val="20"/>
                <w:szCs w:val="20"/>
                <w:lang w:val="fr-BE"/>
              </w:rPr>
              <w:t xml:space="preserve">Etre à même d'élaborer un dispositif régional de prévention </w:t>
            </w:r>
            <w:r w:rsidR="00296BA1">
              <w:rPr>
                <w:sz w:val="20"/>
                <w:szCs w:val="20"/>
                <w:lang w:val="fr-BE"/>
              </w:rPr>
              <w:t>de</w:t>
            </w:r>
            <w:r w:rsidRPr="00296BA1">
              <w:rPr>
                <w:sz w:val="20"/>
                <w:szCs w:val="20"/>
                <w:lang w:val="fr-BE"/>
              </w:rPr>
              <w:t xml:space="preserve"> traumatismes psychologiques pour les services de secours ;</w:t>
            </w:r>
          </w:p>
          <w:p w14:paraId="1A79BFEA" w14:textId="77777777" w:rsidR="0017180D" w:rsidRPr="000064CF" w:rsidRDefault="00895FC8" w:rsidP="0017180D">
            <w:pPr>
              <w:pStyle w:val="Paragraphedeliste"/>
              <w:numPr>
                <w:ilvl w:val="0"/>
                <w:numId w:val="5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Etre capable de f</w:t>
            </w:r>
            <w:r w:rsidR="0017180D" w:rsidRPr="000064CF">
              <w:rPr>
                <w:sz w:val="20"/>
                <w:szCs w:val="20"/>
                <w:lang w:val="fr-BE"/>
              </w:rPr>
              <w:t xml:space="preserve">ournir avis et soutien aux dirigeants avant, pendant et après </w:t>
            </w:r>
            <w:r>
              <w:rPr>
                <w:sz w:val="20"/>
                <w:szCs w:val="20"/>
                <w:lang w:val="fr-BE"/>
              </w:rPr>
              <w:t xml:space="preserve">une intervention </w:t>
            </w:r>
            <w:r w:rsidR="00FD7CB5" w:rsidRPr="002552AA">
              <w:rPr>
                <w:sz w:val="20"/>
                <w:szCs w:val="20"/>
                <w:lang w:val="fr-FR"/>
              </w:rPr>
              <w:t>bouleversante</w:t>
            </w:r>
            <w:r w:rsidR="0017180D" w:rsidRPr="000064CF">
              <w:rPr>
                <w:sz w:val="20"/>
                <w:szCs w:val="20"/>
                <w:lang w:val="fr-BE"/>
              </w:rPr>
              <w:t>;</w:t>
            </w:r>
          </w:p>
          <w:p w14:paraId="1A79BFEB" w14:textId="77777777" w:rsidR="0017180D" w:rsidRPr="000064CF" w:rsidRDefault="00895FC8" w:rsidP="0017180D">
            <w:pPr>
              <w:pStyle w:val="Paragraphedeliste"/>
              <w:numPr>
                <w:ilvl w:val="0"/>
                <w:numId w:val="5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Etre à même d'o</w:t>
            </w:r>
            <w:r w:rsidR="0017180D" w:rsidRPr="000064CF">
              <w:rPr>
                <w:sz w:val="20"/>
                <w:szCs w:val="20"/>
                <w:lang w:val="fr-BE"/>
              </w:rPr>
              <w:t xml:space="preserve">rganiser une prise en charge psychosociale </w:t>
            </w:r>
            <w:r w:rsidR="00FD7CB5">
              <w:rPr>
                <w:sz w:val="20"/>
                <w:szCs w:val="20"/>
                <w:lang w:val="fr-BE"/>
              </w:rPr>
              <w:t>des</w:t>
            </w:r>
            <w:r w:rsidR="00FD7CB5" w:rsidRPr="000064CF">
              <w:rPr>
                <w:sz w:val="20"/>
                <w:szCs w:val="20"/>
                <w:lang w:val="fr-BE"/>
              </w:rPr>
              <w:t xml:space="preserve"> </w:t>
            </w:r>
            <w:r w:rsidR="0017180D" w:rsidRPr="000064CF">
              <w:rPr>
                <w:sz w:val="20"/>
                <w:szCs w:val="20"/>
                <w:lang w:val="fr-BE"/>
              </w:rPr>
              <w:t>victimes directes, membres de la famille surplace et secouristes concernés;</w:t>
            </w:r>
          </w:p>
          <w:p w14:paraId="1A79BFEC" w14:textId="77777777" w:rsidR="0017180D" w:rsidRPr="000064CF" w:rsidRDefault="00FD7CB5" w:rsidP="0017180D">
            <w:pPr>
              <w:pStyle w:val="Paragraphedeliste"/>
              <w:numPr>
                <w:ilvl w:val="0"/>
                <w:numId w:val="5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17180D" w:rsidRPr="000064CF">
              <w:rPr>
                <w:sz w:val="20"/>
                <w:szCs w:val="20"/>
                <w:lang w:val="fr-FR"/>
              </w:rPr>
              <w:t xml:space="preserve">nstaurer et entretenir des contacts avec des équipes similaires en </w:t>
            </w:r>
            <w:r w:rsidR="00895FC8">
              <w:rPr>
                <w:sz w:val="20"/>
                <w:szCs w:val="20"/>
                <w:lang w:val="fr-FR"/>
              </w:rPr>
              <w:t>Belgique</w:t>
            </w:r>
            <w:r w:rsidR="00895FC8">
              <w:rPr>
                <w:sz w:val="20"/>
                <w:szCs w:val="20"/>
                <w:lang w:val="fr-BE"/>
              </w:rPr>
              <w:t xml:space="preserve"> et dans nos pays voisins</w:t>
            </w:r>
            <w:r w:rsidR="00296BA1">
              <w:rPr>
                <w:sz w:val="20"/>
                <w:szCs w:val="20"/>
                <w:lang w:val="fr-BE"/>
              </w:rPr>
              <w:t>.</w:t>
            </w:r>
          </w:p>
          <w:p w14:paraId="1A79BFED" w14:textId="77777777" w:rsidR="0017180D" w:rsidRPr="000064CF" w:rsidRDefault="0017180D" w:rsidP="0017180D">
            <w:pPr>
              <w:pStyle w:val="Paragraphedeliste"/>
              <w:ind w:left="380"/>
              <w:jc w:val="both"/>
              <w:outlineLvl w:val="0"/>
              <w:rPr>
                <w:sz w:val="20"/>
                <w:szCs w:val="20"/>
                <w:lang w:val="fr-BE"/>
              </w:rPr>
            </w:pPr>
          </w:p>
        </w:tc>
      </w:tr>
      <w:tr w:rsidR="0017180D" w:rsidRPr="00513C3A" w14:paraId="1A79BFFC" w14:textId="77777777" w:rsidTr="00BE5802">
        <w:tc>
          <w:tcPr>
            <w:tcW w:w="2739" w:type="dxa"/>
          </w:tcPr>
          <w:p w14:paraId="1A79BFEF" w14:textId="77777777" w:rsidR="0017180D" w:rsidRPr="000064CF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1A79BFF0" w14:textId="77777777" w:rsidR="0017180D" w:rsidRPr="000064CF" w:rsidRDefault="0017180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</w:tcPr>
          <w:p w14:paraId="1A79BFF1" w14:textId="77777777" w:rsidR="0017180D" w:rsidRPr="000064CF" w:rsidRDefault="0017180D" w:rsidP="0017180D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1A79BFF2" w14:textId="77777777" w:rsidR="0017180D" w:rsidRPr="000064CF" w:rsidRDefault="0017180D" w:rsidP="0017180D">
            <w:p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</w:t>
            </w:r>
            <w:r w:rsidRPr="000064CF">
              <w:rPr>
                <w:sz w:val="20"/>
                <w:szCs w:val="20"/>
                <w:lang w:val="fr-BE"/>
              </w:rPr>
              <w:t>a description de fonction pour les parties:</w:t>
            </w:r>
          </w:p>
          <w:p w14:paraId="1A79BFF3" w14:textId="77777777" w:rsidR="0017180D" w:rsidRPr="000064CF" w:rsidRDefault="0017180D" w:rsidP="0017180D">
            <w:pPr>
              <w:numPr>
                <w:ilvl w:val="0"/>
                <w:numId w:val="4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0064CF">
              <w:rPr>
                <w:sz w:val="20"/>
                <w:szCs w:val="20"/>
                <w:lang w:val="fr-BE"/>
              </w:rPr>
              <w:t>Place au sein de l’organisation</w:t>
            </w:r>
          </w:p>
          <w:p w14:paraId="1A79BFF4" w14:textId="77777777" w:rsidR="0017180D" w:rsidRPr="000064CF" w:rsidRDefault="0017180D" w:rsidP="0017180D">
            <w:pPr>
              <w:numPr>
                <w:ilvl w:val="0"/>
                <w:numId w:val="4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0064CF">
              <w:rPr>
                <w:sz w:val="20"/>
                <w:szCs w:val="20"/>
                <w:lang w:val="fr-BE"/>
              </w:rPr>
              <w:t>Eléments du réseau</w:t>
            </w:r>
          </w:p>
          <w:p w14:paraId="1A79BFF5" w14:textId="77777777" w:rsidR="0017180D" w:rsidRPr="000064CF" w:rsidRDefault="0017180D" w:rsidP="0017180D">
            <w:pPr>
              <w:numPr>
                <w:ilvl w:val="0"/>
                <w:numId w:val="4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0064CF">
              <w:rPr>
                <w:sz w:val="20"/>
                <w:szCs w:val="20"/>
                <w:lang w:val="fr-BE"/>
              </w:rPr>
              <w:t>Autonomie</w:t>
            </w:r>
          </w:p>
          <w:p w14:paraId="1A79BFF6" w14:textId="77777777" w:rsidR="0017180D" w:rsidRPr="000064CF" w:rsidRDefault="0017180D" w:rsidP="0017180D">
            <w:pPr>
              <w:numPr>
                <w:ilvl w:val="0"/>
                <w:numId w:val="4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0064CF">
              <w:rPr>
                <w:sz w:val="20"/>
                <w:szCs w:val="20"/>
                <w:lang w:val="fr-BE"/>
              </w:rPr>
              <w:t>Conditions et circonstances de travail.</w:t>
            </w:r>
          </w:p>
          <w:p w14:paraId="1A79BFF7" w14:textId="77777777" w:rsidR="0017180D" w:rsidRPr="00A12579" w:rsidRDefault="0017180D" w:rsidP="0017180D">
            <w:pPr>
              <w:jc w:val="both"/>
              <w:outlineLvl w:val="0"/>
              <w:rPr>
                <w:sz w:val="20"/>
                <w:szCs w:val="20"/>
                <w:lang w:val="fr-BE"/>
              </w:rPr>
            </w:pPr>
          </w:p>
          <w:p w14:paraId="1A79BFF8" w14:textId="77777777" w:rsidR="0017180D" w:rsidRDefault="0017180D" w:rsidP="0017180D">
            <w:pPr>
              <w:rPr>
                <w:sz w:val="20"/>
                <w:szCs w:val="20"/>
                <w:lang w:val="fr-FR"/>
              </w:rPr>
            </w:pPr>
            <w:r w:rsidRPr="008F5D14">
              <w:rPr>
                <w:sz w:val="20"/>
                <w:szCs w:val="20"/>
                <w:lang w:val="fr-FR"/>
              </w:rPr>
              <w:t>est disponible dans la description de fonction connexe ou selon les dispositions de l’arrêté royal du 19 avril 2014 relatif au statut du personnel opérationnel des zones de secours.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1A79BFF9" w14:textId="77777777" w:rsidR="0017180D" w:rsidRDefault="0017180D" w:rsidP="0017180D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1A79BFFA" w14:textId="77777777" w:rsidR="00FD7CB5" w:rsidRPr="00FD7CB5" w:rsidRDefault="00FD7CB5" w:rsidP="00FD7CB5">
            <w:pPr>
              <w:jc w:val="both"/>
              <w:outlineLvl w:val="0"/>
              <w:rPr>
                <w:rFonts w:cs="Times New Roman"/>
                <w:sz w:val="20"/>
                <w:szCs w:val="20"/>
                <w:lang w:val="fr-FR"/>
              </w:rPr>
            </w:pPr>
            <w:r w:rsidRPr="00FD7CB5">
              <w:rPr>
                <w:rFonts w:cs="Times New Roman"/>
                <w:sz w:val="20"/>
                <w:szCs w:val="20"/>
                <w:lang w:val="fr-FR"/>
              </w:rPr>
              <w:t xml:space="preserve">Lorsque la personne travaille en tant que </w:t>
            </w:r>
            <w:proofErr w:type="spellStart"/>
            <w:r w:rsidRPr="00FD7CB5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FD7CB5">
              <w:rPr>
                <w:rFonts w:cs="Times New Roman"/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FD7CB5">
              <w:rPr>
                <w:rFonts w:cs="Times New Roman"/>
                <w:sz w:val="20"/>
                <w:szCs w:val="20"/>
                <w:lang w:val="fr-FR"/>
              </w:rPr>
              <w:t>Supervisor</w:t>
            </w:r>
            <w:proofErr w:type="spellEnd"/>
            <w:r w:rsidRPr="00FD7CB5">
              <w:rPr>
                <w:rFonts w:cs="Times New Roman"/>
                <w:sz w:val="20"/>
                <w:szCs w:val="20"/>
                <w:lang w:val="fr-FR"/>
              </w:rPr>
              <w:t xml:space="preserve">, elle est toujours la direction directe et unique d'un </w:t>
            </w:r>
            <w:proofErr w:type="spellStart"/>
            <w:r w:rsidRPr="00FD7CB5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FD7CB5">
              <w:rPr>
                <w:rFonts w:cs="Times New Roman"/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FD7CB5">
              <w:rPr>
                <w:rFonts w:cs="Times New Roman"/>
                <w:sz w:val="20"/>
                <w:szCs w:val="20"/>
                <w:lang w:val="fr-FR"/>
              </w:rPr>
              <w:t>Debriefer</w:t>
            </w:r>
            <w:proofErr w:type="spellEnd"/>
            <w:r w:rsidRPr="00FD7CB5">
              <w:rPr>
                <w:rFonts w:cs="Times New Roman"/>
                <w:sz w:val="20"/>
                <w:szCs w:val="20"/>
                <w:lang w:val="fr-FR"/>
              </w:rPr>
              <w:t xml:space="preserve"> et/ou d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’un </w:t>
            </w:r>
            <w:proofErr w:type="spellStart"/>
            <w:r w:rsidRPr="00FD7CB5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FD7CB5">
              <w:rPr>
                <w:rFonts w:cs="Times New Roman"/>
                <w:sz w:val="20"/>
                <w:szCs w:val="20"/>
                <w:lang w:val="fr-FR"/>
              </w:rPr>
              <w:t>-API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 Antenne</w:t>
            </w:r>
            <w:r w:rsidRPr="00FD7CB5">
              <w:rPr>
                <w:rFonts w:cs="Times New Roman"/>
                <w:sz w:val="20"/>
                <w:szCs w:val="20"/>
                <w:lang w:val="fr-FR"/>
              </w:rPr>
              <w:t>.</w:t>
            </w:r>
          </w:p>
          <w:p w14:paraId="1A79BFFB" w14:textId="77777777" w:rsidR="00F87E06" w:rsidRPr="0017180D" w:rsidRDefault="00F87E06" w:rsidP="00F87E06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BE5802" w:rsidRPr="00513C3A" w14:paraId="1A79C007" w14:textId="77777777" w:rsidTr="00BE5802">
        <w:tc>
          <w:tcPr>
            <w:tcW w:w="2739" w:type="dxa"/>
            <w:shd w:val="clear" w:color="auto" w:fill="auto"/>
          </w:tcPr>
          <w:p w14:paraId="16443DBC" w14:textId="77777777" w:rsidR="00535634" w:rsidRPr="00535634" w:rsidRDefault="00535634" w:rsidP="00535634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35634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Cadre et conditions de</w:t>
            </w:r>
          </w:p>
          <w:p w14:paraId="1A79BFFE" w14:textId="53010660" w:rsidR="00BE5802" w:rsidRDefault="00535634" w:rsidP="00535634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535634">
              <w:rPr>
                <w:b/>
                <w:color w:val="0000FF"/>
                <w:sz w:val="20"/>
                <w:szCs w:val="20"/>
                <w:lang w:val="fr-FR"/>
              </w:rPr>
              <w:t>travail</w:t>
            </w:r>
          </w:p>
        </w:tc>
        <w:tc>
          <w:tcPr>
            <w:tcW w:w="1764" w:type="dxa"/>
            <w:shd w:val="clear" w:color="auto" w:fill="auto"/>
          </w:tcPr>
          <w:p w14:paraId="1A79BFFF" w14:textId="77777777" w:rsidR="00BE5802" w:rsidRDefault="00BE5802" w:rsidP="0081625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Diplôme, brevet, certificat, …</w:t>
            </w:r>
          </w:p>
          <w:p w14:paraId="1A79C000" w14:textId="77777777" w:rsidR="00BE5802" w:rsidRDefault="00BE5802" w:rsidP="0081625F">
            <w:pPr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553" w:type="dxa"/>
            <w:shd w:val="clear" w:color="auto" w:fill="auto"/>
          </w:tcPr>
          <w:p w14:paraId="1A79C001" w14:textId="265A0978" w:rsidR="00BE5802" w:rsidRDefault="00BE5802" w:rsidP="00EC3996">
            <w:pPr>
              <w:jc w:val="both"/>
              <w:rPr>
                <w:sz w:val="20"/>
                <w:szCs w:val="20"/>
                <w:lang w:val="fr-BE"/>
              </w:rPr>
            </w:pPr>
            <w:r w:rsidRPr="00BE5802">
              <w:rPr>
                <w:sz w:val="20"/>
                <w:szCs w:val="20"/>
                <w:lang w:val="fr-BE"/>
              </w:rPr>
              <w:t xml:space="preserve">Obtention et maintien du certificat de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FiST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 w:rsidR="00DB7B68" w:rsidRPr="00DB7B68">
              <w:rPr>
                <w:sz w:val="20"/>
                <w:szCs w:val="20"/>
                <w:lang w:val="fr-BE"/>
              </w:rPr>
              <w:t>Supervisor</w:t>
            </w:r>
            <w:proofErr w:type="spellEnd"/>
            <w:r w:rsidR="00DB7B68" w:rsidRPr="00DB7B68">
              <w:rPr>
                <w:sz w:val="20"/>
                <w:szCs w:val="20"/>
                <w:lang w:val="fr-BE"/>
              </w:rPr>
              <w:t xml:space="preserve"> </w:t>
            </w:r>
            <w:r w:rsidRPr="00BE5802">
              <w:rPr>
                <w:sz w:val="20"/>
                <w:szCs w:val="20"/>
                <w:lang w:val="fr-BE"/>
              </w:rPr>
              <w:t xml:space="preserve">selon l’AM du </w:t>
            </w:r>
            <w:r w:rsidR="00EC3996">
              <w:rPr>
                <w:sz w:val="20"/>
                <w:szCs w:val="20"/>
                <w:lang w:val="fr-BE"/>
              </w:rPr>
              <w:t>29 mai 2020</w:t>
            </w:r>
            <w:r w:rsidRPr="00BE5802">
              <w:rPr>
                <w:sz w:val="20"/>
                <w:szCs w:val="20"/>
                <w:lang w:val="fr-BE"/>
              </w:rPr>
              <w:t xml:space="preserve"> relatif à la formation et au certificat de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FiST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-API Antenne, de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FiST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Debriefer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 et de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FiST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Supervisor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 pour les membres des services publics de secours</w:t>
            </w:r>
          </w:p>
          <w:p w14:paraId="1A79C002" w14:textId="77777777" w:rsidR="00BE5802" w:rsidRDefault="00BE5802" w:rsidP="00EC3996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1A79C003" w14:textId="77777777" w:rsidR="00BE5802" w:rsidRPr="00BE5802" w:rsidRDefault="00BE5802" w:rsidP="00EC3996">
            <w:pPr>
              <w:jc w:val="both"/>
              <w:rPr>
                <w:sz w:val="20"/>
                <w:szCs w:val="20"/>
                <w:lang w:val="fr-BE"/>
              </w:rPr>
            </w:pPr>
            <w:r w:rsidRPr="00BE5802">
              <w:rPr>
                <w:sz w:val="20"/>
                <w:szCs w:val="20"/>
                <w:lang w:val="fr-BE"/>
              </w:rPr>
              <w:t xml:space="preserve">La fonction est associée à la condition d'un diplôme civil. Le FIST-API </w:t>
            </w:r>
            <w:proofErr w:type="spellStart"/>
            <w:r w:rsidRPr="00BE5802">
              <w:rPr>
                <w:sz w:val="20"/>
                <w:szCs w:val="20"/>
                <w:lang w:val="fr-BE"/>
              </w:rPr>
              <w:t>Supervisor</w:t>
            </w:r>
            <w:proofErr w:type="spellEnd"/>
            <w:r w:rsidRPr="00BE5802">
              <w:rPr>
                <w:sz w:val="20"/>
                <w:szCs w:val="20"/>
                <w:lang w:val="fr-BE"/>
              </w:rPr>
              <w:t xml:space="preserve"> est titulaire de :</w:t>
            </w:r>
          </w:p>
          <w:p w14:paraId="1A79C004" w14:textId="77777777" w:rsidR="00BE5802" w:rsidRPr="00BE5802" w:rsidRDefault="00BE5802" w:rsidP="00EC3996">
            <w:pPr>
              <w:jc w:val="both"/>
              <w:rPr>
                <w:sz w:val="20"/>
                <w:szCs w:val="20"/>
                <w:lang w:val="fr-BE"/>
              </w:rPr>
            </w:pPr>
            <w:r w:rsidRPr="00BE5802">
              <w:rPr>
                <w:sz w:val="20"/>
                <w:szCs w:val="20"/>
                <w:lang w:val="fr-BE"/>
              </w:rPr>
              <w:t xml:space="preserve">- un master en psychologie, sciences sociales ou criminologie </w:t>
            </w:r>
          </w:p>
          <w:p w14:paraId="1A79C005" w14:textId="77777777" w:rsidR="00BE5802" w:rsidRPr="00BE5802" w:rsidRDefault="00BE5802" w:rsidP="00EC3996">
            <w:pPr>
              <w:jc w:val="both"/>
              <w:rPr>
                <w:sz w:val="20"/>
                <w:szCs w:val="20"/>
                <w:lang w:val="fr-BE"/>
              </w:rPr>
            </w:pPr>
            <w:r w:rsidRPr="00BE5802">
              <w:rPr>
                <w:sz w:val="20"/>
                <w:szCs w:val="20"/>
                <w:lang w:val="fr-BE"/>
              </w:rPr>
              <w:t>- et/ou un baccalauréat en psychologie appliquée ou en sciences sociales- et/ou une formation reconnue de longue durée en psychothérapie combinée à une expérience de terrain dans le domaine des secours (sous la forme d'un stage pratique de minimum six mois ou une formation de sapeur-pompier ou ambulancier AMU).</w:t>
            </w:r>
          </w:p>
          <w:p w14:paraId="1A79C006" w14:textId="77777777" w:rsidR="00BE5802" w:rsidRPr="00A12579" w:rsidRDefault="00BE5802" w:rsidP="0017180D">
            <w:pPr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A79C008" w14:textId="77777777" w:rsidR="005A25E3" w:rsidRPr="005A25E3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1A79C00A" w14:textId="71FFFB0C" w:rsidR="005A25E3" w:rsidRPr="005A25E3" w:rsidRDefault="005A25E3" w:rsidP="00513C3A">
      <w:pPr>
        <w:tabs>
          <w:tab w:val="left" w:pos="284"/>
          <w:tab w:val="left" w:pos="567"/>
        </w:tabs>
        <w:ind w:right="-9" w:firstLine="284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Vu pour être annexé à l’arrêté du </w:t>
      </w:r>
      <w:r w:rsidR="000171A7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 xml:space="preserve">3 décembre </w:t>
      </w:r>
      <w:r w:rsidR="00EC3996" w:rsidRPr="00EC3996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>2020</w:t>
      </w: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 </w:t>
      </w:r>
      <w:r w:rsidR="00A773BD" w:rsidRPr="00A773BD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modifiant l’arrêté ministériel du 8 octobre 2016 fixant les descriptions de fonction du personnel opérationnel des zones de secours</w:t>
      </w:r>
      <w:r w:rsidR="00513C3A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.</w:t>
      </w:r>
    </w:p>
    <w:sectPr w:rsidR="005A25E3" w:rsidRPr="005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39C"/>
    <w:multiLevelType w:val="hybridMultilevel"/>
    <w:tmpl w:val="20C6BE40"/>
    <w:lvl w:ilvl="0" w:tplc="7FF425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116"/>
    <w:multiLevelType w:val="hybridMultilevel"/>
    <w:tmpl w:val="064CCCD8"/>
    <w:lvl w:ilvl="0" w:tplc="6096DEA0">
      <w:start w:val="1"/>
      <w:numFmt w:val="decimal"/>
      <w:lvlText w:val="%1°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5665"/>
    <w:multiLevelType w:val="hybridMultilevel"/>
    <w:tmpl w:val="01881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2ED"/>
    <w:multiLevelType w:val="hybridMultilevel"/>
    <w:tmpl w:val="0C5C8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B7E63"/>
    <w:multiLevelType w:val="hybridMultilevel"/>
    <w:tmpl w:val="EABA9AF6"/>
    <w:lvl w:ilvl="0" w:tplc="08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3"/>
    <w:rsid w:val="000171A7"/>
    <w:rsid w:val="00073889"/>
    <w:rsid w:val="000C3610"/>
    <w:rsid w:val="0017180D"/>
    <w:rsid w:val="00235025"/>
    <w:rsid w:val="002552AA"/>
    <w:rsid w:val="00296BA1"/>
    <w:rsid w:val="002C4DD0"/>
    <w:rsid w:val="002E6039"/>
    <w:rsid w:val="0030137C"/>
    <w:rsid w:val="00302D15"/>
    <w:rsid w:val="00317DC3"/>
    <w:rsid w:val="00330A46"/>
    <w:rsid w:val="0034761C"/>
    <w:rsid w:val="003D3204"/>
    <w:rsid w:val="003F2986"/>
    <w:rsid w:val="00484DDB"/>
    <w:rsid w:val="00513C3A"/>
    <w:rsid w:val="0053434E"/>
    <w:rsid w:val="00535634"/>
    <w:rsid w:val="005A25E3"/>
    <w:rsid w:val="006931DC"/>
    <w:rsid w:val="006F27C2"/>
    <w:rsid w:val="0070421F"/>
    <w:rsid w:val="007271D1"/>
    <w:rsid w:val="00794105"/>
    <w:rsid w:val="007D5C3D"/>
    <w:rsid w:val="008047A6"/>
    <w:rsid w:val="00895FC8"/>
    <w:rsid w:val="008C1A5A"/>
    <w:rsid w:val="008F5D14"/>
    <w:rsid w:val="009109F9"/>
    <w:rsid w:val="009C5EBF"/>
    <w:rsid w:val="00A0204B"/>
    <w:rsid w:val="00A17650"/>
    <w:rsid w:val="00A773BD"/>
    <w:rsid w:val="00A82A72"/>
    <w:rsid w:val="00B00CEF"/>
    <w:rsid w:val="00B60900"/>
    <w:rsid w:val="00B657B9"/>
    <w:rsid w:val="00BE5802"/>
    <w:rsid w:val="00C525FC"/>
    <w:rsid w:val="00C549C3"/>
    <w:rsid w:val="00C63856"/>
    <w:rsid w:val="00D6362B"/>
    <w:rsid w:val="00D91B93"/>
    <w:rsid w:val="00DA47CB"/>
    <w:rsid w:val="00DB7B68"/>
    <w:rsid w:val="00E32880"/>
    <w:rsid w:val="00E7001E"/>
    <w:rsid w:val="00EB3FB1"/>
    <w:rsid w:val="00EC3996"/>
    <w:rsid w:val="00F2211B"/>
    <w:rsid w:val="00F87E06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BF6F"/>
  <w15:docId w15:val="{1F2811B1-51C7-43C3-8B9B-7B9D10F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A25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25E3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nl" w:eastAsia="nl-NL"/>
    </w:rPr>
  </w:style>
  <w:style w:type="character" w:customStyle="1" w:styleId="CommentaireCar">
    <w:name w:val="Commentaire Car"/>
    <w:basedOn w:val="Policepardfaut"/>
    <w:link w:val="Commentaire"/>
    <w:semiHidden/>
    <w:rsid w:val="005A25E3"/>
    <w:rPr>
      <w:rFonts w:ascii="Courier" w:eastAsia="Times New Roman" w:hAnsi="Courier" w:cs="Times New Roman"/>
      <w:sz w:val="20"/>
      <w:szCs w:val="20"/>
      <w:lang w:val="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A25E3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En-tteCar">
    <w:name w:val="En-tête Car"/>
    <w:basedOn w:val="Policepardfaut"/>
    <w:link w:val="En-tte"/>
    <w:rsid w:val="005A25E3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Paragraphedeliste">
    <w:name w:val="List Paragraph"/>
    <w:basedOn w:val="Normal"/>
    <w:uiPriority w:val="34"/>
    <w:qFormat/>
    <w:rsid w:val="0017180D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17180D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D1A46ED4F645A1D1866A90B80D99" ma:contentTypeVersion="10" ma:contentTypeDescription="Create a new document." ma:contentTypeScope="" ma:versionID="cc3c6b94eae0aca22291f5c777668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2CF22-1D32-4FEB-8F1C-047413C0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D45EE-F155-45E7-B3E4-759CB87E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17257-296F-4D87-A60D-6652FDC24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IBZ</dc:creator>
  <cp:lastModifiedBy>Wauthier Françoise</cp:lastModifiedBy>
  <cp:revision>3</cp:revision>
  <cp:lastPrinted>2019-10-14T10:13:00Z</cp:lastPrinted>
  <dcterms:created xsi:type="dcterms:W3CDTF">2021-01-22T11:02:00Z</dcterms:created>
  <dcterms:modified xsi:type="dcterms:W3CDTF">2021-01-22T11:03:00Z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0x0101006D0BD1A46ED4F645A1D1866A90B80D99</vt:lpwstr>
  </property>
</Properties>
</file>